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>
          <w:sz w:val="28"/>
        </w:rPr>
      </w:pPr>
    </w:p>
    <w:p w14:paraId="04000000">
      <w:pPr>
        <w:ind/>
        <w:jc w:val="center"/>
        <w:rPr>
          <w:b w:val="1"/>
        </w:rPr>
      </w:pPr>
      <w:r>
        <w:rPr>
          <w:b w:val="1"/>
        </w:rPr>
        <w:t>С 1 сентября 2025 года установлены признаки неиспользования садовых, огородных участков и участков из состава земель населенных пунктов</w:t>
      </w:r>
    </w:p>
    <w:p w14:paraId="05000000">
      <w:r>
        <w:t> </w:t>
      </w:r>
    </w:p>
    <w:p w14:paraId="06000000">
      <w:pPr>
        <w:spacing w:before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со статьей 85.1 Земельного кодекса Российской Федерации и статьей 23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издано п</w:t>
      </w:r>
      <w:r>
        <w:rPr>
          <w:rFonts w:ascii="Times New Roman" w:hAnsi="Times New Roman"/>
        </w:rPr>
        <w:t>остановление Правительства РФ от 31.05.2025 N 826, которым у</w:t>
      </w:r>
      <w:r>
        <w:rPr>
          <w:rFonts w:ascii="Times New Roman" w:hAnsi="Times New Roman"/>
        </w:rPr>
        <w:t>становлены признаки неиспользования садовых, огородных участков и участков из состава земель населенных пунктов.</w:t>
      </w:r>
    </w:p>
    <w:p w14:paraId="07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</w:rPr>
      </w:pP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Для земель населенных пунктов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</w:rPr>
      </w:pPr>
    </w:p>
    <w:p w14:paraId="0A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Захламление более чем 50% площади земельного участка предметами, не связанными с его использованием в соответствии с целевым назначением и разрешенным использованием, или загрязнение указанной площади земельного участка отходами производства и потребления, в том числе твердыми коммунальными отходами без уборки более 1 года.</w:t>
      </w:r>
    </w:p>
    <w:p w14:paraId="0B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Отсутствие на земельном участке, предназначенном для индивидуального жилищного строительства, в течение 7 и более лет индивидуального жилого дома.</w:t>
      </w:r>
    </w:p>
    <w:p w14:paraId="0C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Отсутствие на земельном участке, правовой режим которого предусматривает строительство и размещение зданий, сооружений (за исключением земельного участка, предназначенного для индивидуального жилищного строительства), в течение 5 и более лет здания, сооружения, для строительства которых предназначен земельный участок.</w:t>
      </w:r>
    </w:p>
    <w:p w14:paraId="0D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Наличие на земельном участке зданий, сооружений, не являющихся самовольными постройками, у которых в совокупности разрушены крыша, стены, отсутствуют окна или стекла на окнах, при условии, что правообладатель земельного участка не приступил к выполнению работ по устранению указанных обстоятельств в течение одного года и более со дня их выявления, за исключением случаев, когда такие объекты капитального строительства признаны аварийными и подлежащими сносу или реконструкции.</w:t>
      </w:r>
    </w:p>
    <w:p w14:paraId="0E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Для садовых/огородных участков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</w:rPr>
      </w:pPr>
    </w:p>
    <w:p w14:paraId="11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Захламление более чем 50% площади земельного участка предметами, не связанными с его использованием в соответствии с целевым назначением и разрешенным использованием, или загрязнение указанной площади земельного участка отходами производства и потребления, в том числе твердыми коммунальными отходами без уборки более 1 года.</w:t>
      </w:r>
    </w:p>
    <w:p w14:paraId="12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Наличие на более чем 50% площади земельного участка сорных растений высотой более одного метра, предусмотренных перечнем сорных растений, без уборки более 1 года.</w:t>
      </w:r>
    </w:p>
    <w:p w14:paraId="13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Наличие этих признаков является основанием для привлечения к ответственности по </w:t>
      </w:r>
      <w:r>
        <w:rPr>
          <w:rFonts w:ascii="Times New Roman" w:hAnsi="Times New Roman"/>
          <w:b w:val="1"/>
        </w:rPr>
        <w:t>ч. 3 ст. 8.8 КоАП РФ</w:t>
      </w:r>
      <w:r>
        <w:rPr>
          <w:rFonts w:ascii="Times New Roman" w:hAnsi="Times New Roman"/>
        </w:rPr>
        <w:t xml:space="preserve">. </w:t>
      </w:r>
    </w:p>
    <w:p w14:paraId="14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По общему правилу срок освоения земельного участка составляет 3 года.</w:t>
      </w:r>
    </w:p>
    <w:p w14:paraId="15000000"/>
    <w:p w14:paraId="16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2025-10-01T04:45:38Z</dcterms:modified>
</cp:coreProperties>
</file>